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„Przeszczepy włosów w ujęciu interdyscyplinarnym” – nowy podręcznik PZWL o współczesnej transplantacji włosów</w:t>
      </w:r>
    </w:p>
    <w:p>
      <w:pPr>
        <w:spacing w:before="0" w:after="500" w:line="264" w:lineRule="auto"/>
      </w:pPr>
      <w:r>
        <w:rPr>
          <w:rFonts w:ascii="calibri" w:hAnsi="calibri" w:eastAsia="calibri" w:cs="calibri"/>
          <w:sz w:val="36"/>
          <w:szCs w:val="36"/>
          <w:b/>
        </w:rPr>
        <w:t xml:space="preserve">7 września 2026 roku nakładem PZWL Wydawnictwa Lekarskiego ukaże się publikacja „Przeszczepy włosów w ujęciu interdyscyplinarnym. Kwalifikacja, standardy i techniki” pod redakcją naukową dr hab. n. o zdr., dr n. med. Katarzyny Osipowicz i dr. n. med. Piotra Turkowskiego. To podręcznik akademicki, w którym kompleksowo przedstawione zostało współczesne podejście do diagnozowania, kwalifikacji oraz przeszczepu włosów.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Transplantacja włosów to dziedzina, w której istotne znaczenie ma nie tylko technika wykonania zabiegu, ale też prawidłowe rozpoznanie przyczyny łysienia, stabilność procesu chorobowego, ocena stanu Pacjenta, właściwa kwalifikacja oraz zaplanowanie działań na kolejne lata. Właśnie na takim szerszym spojrzeniu koncentrują się autorzy publikacji „Przeszczepy włosów w ujęciu interdyscyplinarnym. Kwalifikacja, standardy i techniki”. </w:t>
      </w:r>
    </w:p>
    <w:p>
      <w:pPr>
        <w:spacing w:before="0" w:after="300"/>
      </w:pPr>
    </w:p>
    <w:p>
      <w:pPr>
        <w:spacing w:before="0" w:after="500" w:line="264" w:lineRule="auto"/>
      </w:pPr>
      <w:r>
        <w:rPr>
          <w:rFonts w:ascii="calibri" w:hAnsi="calibri" w:eastAsia="calibri" w:cs="calibri"/>
          <w:sz w:val="36"/>
          <w:szCs w:val="36"/>
          <w:b/>
        </w:rPr>
        <w:t xml:space="preserve">382 strony wiedzy, 30 rzeczowych rozdziałów i 19 specjalistów w dziedzinie przeszczepiania włosów</w:t>
      </w:r>
    </w:p>
    <w:p>
      <w:pPr>
        <w:spacing w:before="0" w:after="300"/>
      </w:pPr>
      <w:r>
        <w:rPr>
          <w:rFonts w:ascii="calibri" w:hAnsi="calibri" w:eastAsia="calibri" w:cs="calibri"/>
          <w:sz w:val="24"/>
          <w:szCs w:val="24"/>
        </w:rPr>
        <w:t xml:space="preserve">Publikacja przygotowana została w oparciu o </w:t>
      </w:r>
      <w:r>
        <w:rPr>
          <w:rFonts w:ascii="calibri" w:hAnsi="calibri" w:eastAsia="calibri" w:cs="calibri"/>
          <w:sz w:val="24"/>
          <w:szCs w:val="24"/>
          <w:b/>
        </w:rPr>
        <w:t xml:space="preserve">cenne doświadczenie i uwagi 19 specjalistów z różnych ośrodków klinicznych i akademickich</w:t>
      </w:r>
      <w:r>
        <w:rPr>
          <w:rFonts w:ascii="calibri" w:hAnsi="calibri" w:eastAsia="calibri" w:cs="calibri"/>
          <w:sz w:val="24"/>
          <w:szCs w:val="24"/>
        </w:rPr>
        <w:t xml:space="preserve">. W 30 obszernych rozdziałach przedstawiono interesujące zagadnienia ściśle związane m.in. z</w:t>
      </w:r>
      <w:r>
        <w:rPr>
          <w:rFonts w:ascii="calibri" w:hAnsi="calibri" w:eastAsia="calibri" w:cs="calibri"/>
          <w:sz w:val="24"/>
          <w:szCs w:val="24"/>
          <w:b/>
        </w:rPr>
        <w:t xml:space="preserve"> dermatologią, trychologią, chirurgią odtwórczą, diagnostyką, anestezjologią, medycyną estetyczną i opieką nad Pacjentami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Redakcją naukową publikacji zajęli się </w:t>
      </w:r>
      <w:hyperlink r:id="rId7" w:history="1">
        <w:r>
          <w:rPr>
            <w:rFonts w:ascii="calibri" w:hAnsi="calibri" w:eastAsia="calibri" w:cs="calibri"/>
            <w:color w:val="0000FF"/>
            <w:sz w:val="24"/>
            <w:szCs w:val="24"/>
            <w:b/>
            <w:u w:val="single"/>
          </w:rPr>
          <w:t xml:space="preserve">dr hab. n. o zdr., dr n. med. Katarzyna Osipowicz</w:t>
        </w:r>
      </w:hyperlink>
      <w:r>
        <w:rPr>
          <w:rFonts w:ascii="calibri" w:hAnsi="calibri" w:eastAsia="calibri" w:cs="calibri"/>
          <w:sz w:val="24"/>
          <w:szCs w:val="24"/>
          <w:b/>
        </w:rPr>
        <w:t xml:space="preserve"> oraz </w:t>
      </w:r>
      <w:hyperlink r:id="rId8" w:history="1">
        <w:r>
          <w:rPr>
            <w:rFonts w:ascii="calibri" w:hAnsi="calibri" w:eastAsia="calibri" w:cs="calibri"/>
            <w:color w:val="0000FF"/>
            <w:sz w:val="24"/>
            <w:szCs w:val="24"/>
            <w:b/>
            <w:u w:val="single"/>
          </w:rPr>
          <w:t xml:space="preserve">dr n. med. Piotr Turkowski</w:t>
        </w:r>
      </w:hyperlink>
      <w:r>
        <w:rPr>
          <w:rFonts w:ascii="calibri" w:hAnsi="calibri" w:eastAsia="calibri" w:cs="calibri"/>
          <w:sz w:val="24"/>
          <w:szCs w:val="24"/>
        </w:rPr>
        <w:t xml:space="preserve">. Dr Katarzyna Osipowicz jest jednocześnie autorką 11 z 30 rozdziałów książki, w tym 8 jako pierwsza. Publikacja została wydana w twardej oprawie i liczy</w:t>
      </w:r>
      <w:r>
        <w:rPr>
          <w:rFonts w:ascii="calibri" w:hAnsi="calibri" w:eastAsia="calibri" w:cs="calibri"/>
          <w:sz w:val="24"/>
          <w:szCs w:val="24"/>
          <w:b/>
        </w:rPr>
        <w:t xml:space="preserve"> 382 strony</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Ogromna rola kwalifikacji Pacjenta przed zabiegiem</w:t>
      </w:r>
    </w:p>
    <w:p>
      <w:pPr>
        <w:spacing w:before="0" w:after="300"/>
      </w:pPr>
      <w:r>
        <w:rPr>
          <w:rFonts w:ascii="calibri" w:hAnsi="calibri" w:eastAsia="calibri" w:cs="calibri"/>
          <w:sz w:val="24"/>
          <w:szCs w:val="24"/>
        </w:rPr>
        <w:t xml:space="preserve">Jeden z najistotniejszych tematów książki stanowi prawidłowa kwalifikacja do przeszczepu włosów. Autorzy podkreślają, że decyzja o przeszczepieniu powinna wynikać z </w:t>
      </w:r>
      <w:r>
        <w:rPr>
          <w:rFonts w:ascii="calibri" w:hAnsi="calibri" w:eastAsia="calibri" w:cs="calibri"/>
          <w:sz w:val="24"/>
          <w:szCs w:val="24"/>
          <w:b/>
        </w:rPr>
        <w:t xml:space="preserve">oceny medycznej, a nie tylko z oczekiwań Pacjenta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łysieniu androgenowym </w:t>
      </w:r>
      <w:r>
        <w:rPr>
          <w:rFonts w:ascii="calibri" w:hAnsi="calibri" w:eastAsia="calibri" w:cs="calibri"/>
          <w:sz w:val="24"/>
          <w:szCs w:val="24"/>
          <w:b/>
        </w:rPr>
        <w:t xml:space="preserve">duże znaczenie ma stabilność schorzenia</w:t>
      </w:r>
      <w:r>
        <w:rPr>
          <w:rFonts w:ascii="calibri" w:hAnsi="calibri" w:eastAsia="calibri" w:cs="calibri"/>
          <w:sz w:val="24"/>
          <w:szCs w:val="24"/>
        </w:rPr>
        <w:t xml:space="preserve">. Zgodnie z informacjami przedstawionymi w publikacji kandydaci do zabiegu powinni posiadać </w:t>
      </w:r>
      <w:r>
        <w:rPr>
          <w:rFonts w:ascii="calibri" w:hAnsi="calibri" w:eastAsia="calibri" w:cs="calibri"/>
          <w:sz w:val="24"/>
          <w:szCs w:val="24"/>
          <w:b/>
        </w:rPr>
        <w:t xml:space="preserve">udokumentowany brak progresji w łysieniu przez co najmniej 6-12 miesięcy</w:t>
      </w:r>
      <w:r>
        <w:rPr>
          <w:rFonts w:ascii="calibri" w:hAnsi="calibri" w:eastAsia="calibri" w:cs="calibri"/>
          <w:sz w:val="24"/>
          <w:szCs w:val="24"/>
        </w:rPr>
        <w:t xml:space="preserve">. Dzięki temu można lepiej ocenić całą sytuację oraz zaplanować terapię w perspektywie kolejnych lat.</w:t>
      </w:r>
    </w:p>
    <w:p>
      <w:pPr>
        <w:spacing w:before="0" w:after="300"/>
      </w:pPr>
      <w:r>
        <w:rPr>
          <w:rFonts w:ascii="calibri" w:hAnsi="calibri" w:eastAsia="calibri" w:cs="calibri"/>
          <w:sz w:val="24"/>
          <w:szCs w:val="24"/>
        </w:rPr>
        <w:t xml:space="preserve">W pozycji umówione są także </w:t>
      </w:r>
      <w:r>
        <w:rPr>
          <w:rFonts w:ascii="calibri" w:hAnsi="calibri" w:eastAsia="calibri" w:cs="calibri"/>
          <w:sz w:val="24"/>
          <w:szCs w:val="24"/>
          <w:b/>
        </w:rPr>
        <w:t xml:space="preserve">przeciwwskazania do wykonania transplantacji włosów</w:t>
      </w:r>
      <w:r>
        <w:rPr>
          <w:rFonts w:ascii="calibri" w:hAnsi="calibri" w:eastAsia="calibri" w:cs="calibri"/>
          <w:sz w:val="24"/>
          <w:szCs w:val="24"/>
        </w:rPr>
        <w:t xml:space="preserve">. To przede wszystkim aktywne choroby zapalne skóry głowy, ciężkie zaburzenia krzepnięcia, nowotwory w obszarze zabiegowym, niekontrolowana cukrzyca czy immunosupresja. Autorzy uwzględnili też aspekty psychologiczne, a także oczekiwania Pacjenta.</w:t>
      </w:r>
    </w:p>
    <w:p>
      <w:pPr>
        <w:spacing w:before="0" w:after="500" w:line="264" w:lineRule="auto"/>
      </w:pPr>
      <w:r>
        <w:rPr>
          <w:rFonts w:ascii="calibri" w:hAnsi="calibri" w:eastAsia="calibri" w:cs="calibri"/>
          <w:sz w:val="36"/>
          <w:szCs w:val="36"/>
          <w:b/>
        </w:rPr>
        <w:t xml:space="preserve">Nowoczesna diagnostyka, trichoskopia, techniki i sztuczna inteligencja</w:t>
      </w:r>
    </w:p>
    <w:p>
      <w:pPr>
        <w:spacing w:before="0" w:after="300"/>
      </w:pPr>
      <w:r>
        <w:rPr>
          <w:rFonts w:ascii="calibri" w:hAnsi="calibri" w:eastAsia="calibri" w:cs="calibri"/>
          <w:sz w:val="24"/>
          <w:szCs w:val="24"/>
        </w:rPr>
        <w:t xml:space="preserve">W publikacji omówiono też nowoczesne metody diagnozowania łysienia, w tym również trichoskopię pozwalającą na</w:t>
      </w:r>
      <w:r>
        <w:rPr>
          <w:rFonts w:ascii="calibri" w:hAnsi="calibri" w:eastAsia="calibri" w:cs="calibri"/>
          <w:sz w:val="24"/>
          <w:szCs w:val="24"/>
          <w:b/>
        </w:rPr>
        <w:t xml:space="preserve"> </w:t>
      </w:r>
      <w:r>
        <w:rPr>
          <w:rFonts w:ascii="calibri" w:hAnsi="calibri" w:eastAsia="calibri" w:cs="calibri"/>
          <w:sz w:val="24"/>
          <w:szCs w:val="24"/>
        </w:rPr>
        <w:t xml:space="preserve">ocenę skóry głowy i miniaturyzacji mieszków włosowych</w:t>
      </w:r>
      <w:r>
        <w:rPr>
          <w:rFonts w:ascii="calibri" w:hAnsi="calibri" w:eastAsia="calibri" w:cs="calibri"/>
          <w:sz w:val="24"/>
          <w:szCs w:val="24"/>
          <w:b/>
        </w:rPr>
        <w:t xml:space="preserve"> w powiększeniu nawet od 10 do 70 razy</w:t>
      </w:r>
      <w:r>
        <w:rPr>
          <w:rFonts w:ascii="calibri" w:hAnsi="calibri" w:eastAsia="calibri" w:cs="calibri"/>
          <w:sz w:val="24"/>
          <w:szCs w:val="24"/>
        </w:rPr>
        <w:t xml:space="preserve">. Autorzy omawiają też zastosowanie ultrasonografii wysokiej częstotliwości oraz </w:t>
      </w:r>
      <w:r>
        <w:rPr>
          <w:rFonts w:ascii="calibri" w:hAnsi="calibri" w:eastAsia="calibri" w:cs="calibri"/>
          <w:sz w:val="24"/>
          <w:szCs w:val="24"/>
          <w:b/>
        </w:rPr>
        <w:t xml:space="preserve">sztucznej inteligencji jako narzędzi wspomagających diagnostykę</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książce przedstawiono najważniejsze techniki stosowane w transplantacji włosów: </w:t>
      </w:r>
      <w:r>
        <w:rPr>
          <w:rFonts w:ascii="calibri" w:hAnsi="calibri" w:eastAsia="calibri" w:cs="calibri"/>
          <w:sz w:val="24"/>
          <w:szCs w:val="24"/>
          <w:b/>
        </w:rPr>
        <w:t xml:space="preserve">FUT, FUE i DHI wraz z zasadami ich stosowania</w:t>
      </w:r>
      <w:r>
        <w:rPr>
          <w:rFonts w:ascii="calibri" w:hAnsi="calibri" w:eastAsia="calibri" w:cs="calibri"/>
          <w:sz w:val="24"/>
          <w:szCs w:val="24"/>
        </w:rPr>
        <w:t xml:space="preserve">. Autorzy zaznaczają, że metoda zawsze powinna być dobierana indywidualnie z uwzględnieniem stanu obszaru dawczego i rodzaju łysienia. Pod uwagę wzięte zostały także wyniki badań dotyczących przeżywalności przeszczepionych grafów.</w:t>
      </w:r>
    </w:p>
    <w:p>
      <w:pPr>
        <w:spacing w:before="0" w:after="500" w:line="264" w:lineRule="auto"/>
      </w:pPr>
      <w:r>
        <w:rPr>
          <w:rFonts w:ascii="calibri" w:hAnsi="calibri" w:eastAsia="calibri" w:cs="calibri"/>
          <w:sz w:val="36"/>
          <w:szCs w:val="36"/>
          <w:b/>
        </w:rPr>
        <w:t xml:space="preserve">Planowanie transplantacji, bezpieczeństwo i spojrzenie interdyscyplinarne</w:t>
      </w:r>
    </w:p>
    <w:p>
      <w:pPr>
        <w:spacing w:before="0" w:after="300"/>
      </w:pPr>
      <w:r>
        <w:rPr>
          <w:rFonts w:ascii="calibri" w:hAnsi="calibri" w:eastAsia="calibri" w:cs="calibri"/>
          <w:sz w:val="24"/>
          <w:szCs w:val="24"/>
        </w:rPr>
        <w:t xml:space="preserve">W publikacji podkreślono, że o efekcie przeszczepu decyduje nie tylko liczba przeszczepionych mieszków, ale też </w:t>
      </w:r>
      <w:r>
        <w:rPr>
          <w:rFonts w:ascii="calibri" w:hAnsi="calibri" w:eastAsia="calibri" w:cs="calibri"/>
          <w:sz w:val="24"/>
          <w:szCs w:val="24"/>
          <w:b/>
        </w:rPr>
        <w:t xml:space="preserve">właściwie zaprojektowana linia włosów, kierunek, rozmieszczenie i kąt implantacji</w:t>
      </w:r>
      <w:r>
        <w:rPr>
          <w:rFonts w:ascii="calibri" w:hAnsi="calibri" w:eastAsia="calibri" w:cs="calibri"/>
          <w:sz w:val="24"/>
          <w:szCs w:val="24"/>
        </w:rPr>
        <w:t xml:space="preserve">. Trzeba też uwzględnić wiele innych aspektów. </w:t>
      </w:r>
    </w:p>
    <w:p>
      <w:pPr>
        <w:spacing w:before="0" w:after="300"/>
      </w:pPr>
      <w:r>
        <w:rPr>
          <w:rFonts w:ascii="calibri" w:hAnsi="calibri" w:eastAsia="calibri" w:cs="calibri"/>
          <w:sz w:val="24"/>
          <w:szCs w:val="24"/>
        </w:rPr>
        <w:t xml:space="preserve">Z książki możemy też dowiedzieć się, że transplantacja włosów to proces, który obejmuje więcej niż sam zabieg. To także </w:t>
      </w:r>
      <w:r>
        <w:rPr>
          <w:rFonts w:ascii="calibri" w:hAnsi="calibri" w:eastAsia="calibri" w:cs="calibri"/>
          <w:sz w:val="24"/>
          <w:szCs w:val="24"/>
          <w:b/>
        </w:rPr>
        <w:t xml:space="preserve">przygotowanie Pacjenta, diagnostyka, znieczulenie, a także opieka pozabiegowa i ewentualne powikłania</w:t>
      </w:r>
      <w:r>
        <w:rPr>
          <w:rFonts w:ascii="calibri" w:hAnsi="calibri" w:eastAsia="calibri" w:cs="calibri"/>
          <w:sz w:val="24"/>
          <w:szCs w:val="24"/>
        </w:rPr>
        <w:t xml:space="preserve">. Należy również uwzględnić aspekty psychologiczne oraz etyczne. </w:t>
      </w:r>
    </w:p>
    <w:p>
      <w:pPr>
        <w:spacing w:before="0" w:after="300"/>
      </w:pPr>
      <w:r>
        <w:rPr>
          <w:rFonts w:ascii="calibri" w:hAnsi="calibri" w:eastAsia="calibri" w:cs="calibri"/>
          <w:sz w:val="24"/>
          <w:szCs w:val="24"/>
        </w:rPr>
        <w:t xml:space="preserve">Informacje zawarte w książce pokazują, że </w:t>
      </w:r>
      <w:r>
        <w:rPr>
          <w:rFonts w:ascii="calibri" w:hAnsi="calibri" w:eastAsia="calibri" w:cs="calibri"/>
          <w:sz w:val="24"/>
          <w:szCs w:val="24"/>
          <w:b/>
        </w:rPr>
        <w:t xml:space="preserve">współczesna transplantacja to proces interdyscyplinarny</w:t>
      </w:r>
      <w:r>
        <w:rPr>
          <w:rFonts w:ascii="calibri" w:hAnsi="calibri" w:eastAsia="calibri" w:cs="calibri"/>
          <w:sz w:val="24"/>
          <w:szCs w:val="24"/>
        </w:rPr>
        <w:t xml:space="preserve">, który wymaga połączenia wielu dziedzin medycyny.</w:t>
      </w:r>
    </w:p>
    <w:p>
      <w:pPr>
        <w:spacing w:before="0" w:after="300"/>
      </w:pPr>
      <w:r>
        <w:rPr>
          <w:rFonts w:ascii="calibri" w:hAnsi="calibri" w:eastAsia="calibri" w:cs="calibri"/>
          <w:sz w:val="24"/>
          <w:szCs w:val="24"/>
          <w:b/>
        </w:rPr>
        <w:t xml:space="preserve">Informacje o publikacji:</w:t>
      </w:r>
    </w:p>
    <w:p>
      <w:pPr>
        <w:spacing w:before="0" w:after="300"/>
      </w:pPr>
      <w:r>
        <w:rPr>
          <w:rFonts w:ascii="calibri" w:hAnsi="calibri" w:eastAsia="calibri" w:cs="calibri"/>
          <w:sz w:val="24"/>
          <w:szCs w:val="24"/>
          <w:b/>
        </w:rPr>
        <w:t xml:space="preserve">Tytuł:</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„Przeszczepy włosów w ujęciu interdyscyplinarnym. Kwalifikacja, standardy i techniki”</w:t>
        </w:r>
      </w:hyperlink>
    </w:p>
    <w:p>
      <w:pPr>
        <w:spacing w:before="0" w:after="300"/>
      </w:pPr>
      <w:r>
        <w:rPr>
          <w:rFonts w:ascii="calibri" w:hAnsi="calibri" w:eastAsia="calibri" w:cs="calibri"/>
          <w:sz w:val="24"/>
          <w:szCs w:val="24"/>
          <w:b/>
        </w:rPr>
        <w:t xml:space="preserve">Redakcja naukowa:</w:t>
      </w:r>
      <w:r>
        <w:rPr>
          <w:rFonts w:ascii="calibri" w:hAnsi="calibri" w:eastAsia="calibri" w:cs="calibri"/>
          <w:sz w:val="24"/>
          <w:szCs w:val="24"/>
        </w:rPr>
        <w:t xml:space="preserve"> dr hab. n. o zdr., dr n. med. Katarzyna Osipowicz, dr n. med. Piotr Turkowski</w:t>
      </w:r>
    </w:p>
    <w:p>
      <w:pPr>
        <w:spacing w:before="0" w:after="300"/>
      </w:pPr>
      <w:r>
        <w:rPr>
          <w:rFonts w:ascii="calibri" w:hAnsi="calibri" w:eastAsia="calibri" w:cs="calibri"/>
          <w:sz w:val="24"/>
          <w:szCs w:val="24"/>
          <w:b/>
        </w:rPr>
        <w:t xml:space="preserve">Wydawca:</w:t>
      </w:r>
      <w:r>
        <w:rPr>
          <w:rFonts w:ascii="calibri" w:hAnsi="calibri" w:eastAsia="calibri" w:cs="calibri"/>
          <w:sz w:val="24"/>
          <w:szCs w:val="24"/>
        </w:rPr>
        <w:t xml:space="preserve"> PZWL Wydawnictwo Lekarskie</w:t>
      </w:r>
    </w:p>
    <w:p>
      <w:pPr>
        <w:spacing w:before="0" w:after="300"/>
      </w:pPr>
      <w:r>
        <w:rPr>
          <w:rFonts w:ascii="calibri" w:hAnsi="calibri" w:eastAsia="calibri" w:cs="calibri"/>
          <w:sz w:val="24"/>
          <w:szCs w:val="24"/>
          <w:b/>
        </w:rPr>
        <w:t xml:space="preserve">Data wydania:</w:t>
      </w:r>
      <w:r>
        <w:rPr>
          <w:rFonts w:ascii="calibri" w:hAnsi="calibri" w:eastAsia="calibri" w:cs="calibri"/>
          <w:sz w:val="24"/>
          <w:szCs w:val="24"/>
        </w:rPr>
        <w:t xml:space="preserve"> 7 września 2026 r.</w:t>
      </w:r>
    </w:p>
    <w:p>
      <w:pPr>
        <w:spacing w:before="0" w:after="300"/>
      </w:pPr>
      <w:r>
        <w:rPr>
          <w:rFonts w:ascii="calibri" w:hAnsi="calibri" w:eastAsia="calibri" w:cs="calibri"/>
          <w:sz w:val="24"/>
          <w:szCs w:val="24"/>
          <w:b/>
        </w:rPr>
        <w:t xml:space="preserve">Objętość:</w:t>
      </w:r>
      <w:r>
        <w:rPr>
          <w:rFonts w:ascii="calibri" w:hAnsi="calibri" w:eastAsia="calibri" w:cs="calibri"/>
          <w:sz w:val="24"/>
          <w:szCs w:val="24"/>
        </w:rPr>
        <w:t xml:space="preserve"> 382 strony</w:t>
      </w:r>
    </w:p>
    <w:p>
      <w:pPr>
        <w:spacing w:before="0" w:after="300"/>
      </w:pPr>
      <w:r>
        <w:rPr>
          <w:rFonts w:ascii="calibri" w:hAnsi="calibri" w:eastAsia="calibri" w:cs="calibri"/>
          <w:sz w:val="24"/>
          <w:szCs w:val="24"/>
          <w:b/>
        </w:rPr>
        <w:t xml:space="preserve">ISBN:</w:t>
      </w:r>
      <w:r>
        <w:rPr>
          <w:rFonts w:ascii="calibri" w:hAnsi="calibri" w:eastAsia="calibri" w:cs="calibri"/>
          <w:sz w:val="24"/>
          <w:szCs w:val="24"/>
        </w:rPr>
        <w:t xml:space="preserve"> 978-83-01-24808-6</w:t>
      </w:r>
    </w:p>
    <w:p>
      <w:pPr>
        <w:spacing w:before="0" w:after="300"/>
      </w:pPr>
      <w:r>
        <w:rPr>
          <w:rFonts w:ascii="calibri" w:hAnsi="calibri" w:eastAsia="calibri" w:cs="calibri"/>
          <w:sz w:val="24"/>
          <w:szCs w:val="24"/>
          <w:b/>
        </w:rPr>
        <w:t xml:space="preserve">Autorzy:</w:t>
      </w:r>
      <w:r>
        <w:rPr>
          <w:rFonts w:ascii="calibri" w:hAnsi="calibri" w:eastAsia="calibri" w:cs="calibri"/>
          <w:sz w:val="24"/>
          <w:szCs w:val="24"/>
        </w:rPr>
        <w:t xml:space="preserve"> 19 specjalistów</w:t>
      </w:r>
    </w:p>
    <w:p>
      <w:pPr>
        <w:spacing w:before="0" w:after="300"/>
      </w:pPr>
      <w:r>
        <w:rPr>
          <w:rFonts w:ascii="calibri" w:hAnsi="calibri" w:eastAsia="calibri" w:cs="calibri"/>
          <w:sz w:val="24"/>
          <w:szCs w:val="24"/>
          <w:b/>
        </w:rPr>
        <w:t xml:space="preserve">Liczba rozdziałów:</w:t>
      </w:r>
      <w:r>
        <w:rPr>
          <w:rFonts w:ascii="calibri" w:hAnsi="calibri" w:eastAsia="calibri" w:cs="calibri"/>
          <w:sz w:val="24"/>
          <w:szCs w:val="24"/>
        </w:rPr>
        <w:t xml:space="preserve"> 30.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tarzynaosipowicz.pl/" TargetMode="External"/><Relationship Id="rId8" Type="http://schemas.openxmlformats.org/officeDocument/2006/relationships/hyperlink" Target="https://piotrturkowski.pl/" TargetMode="External"/><Relationship Id="rId9" Type="http://schemas.openxmlformats.org/officeDocument/2006/relationships/hyperlink" Target="https://pzwl.pl/Przeszczepy-wlosow-w-ujeciu-interdyscyplinarnym.-Kwalifikacja,-standardy-i-techniki-10132751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2026-09-01T08:59:52+02:00</dcterms:created>
  <dcterms:modified xsi:type="dcterms:W3CDTF">2026-09-01T08:59:52+02:00</dcterms:modified>
</cp:coreProperties>
</file>

<file path=docProps/custom.xml><?xml version="1.0" encoding="utf-8"?>
<Properties xmlns="http://schemas.openxmlformats.org/officeDocument/2006/custom-properties" xmlns:vt="http://schemas.openxmlformats.org/officeDocument/2006/docPropsVTypes"/>
</file>